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774" w:rsidRDefault="00413774" w:rsidP="00413774">
      <w:pPr>
        <w:pStyle w:val="Default"/>
      </w:pPr>
      <w:bookmarkStart w:id="0" w:name="_GoBack"/>
      <w:bookmarkEnd w:id="0"/>
    </w:p>
    <w:p w:rsidR="00413774" w:rsidRDefault="00413774" w:rsidP="00413774">
      <w:pPr>
        <w:pStyle w:val="Default"/>
        <w:rPr>
          <w:color w:val="auto"/>
        </w:rPr>
      </w:pPr>
    </w:p>
    <w:p w:rsidR="00413774" w:rsidRDefault="00413774" w:rsidP="00413774">
      <w:pPr>
        <w:pStyle w:val="Default"/>
        <w:rPr>
          <w:color w:val="auto"/>
        </w:rPr>
      </w:pPr>
      <w:r>
        <w:rPr>
          <w:color w:val="auto"/>
        </w:rPr>
        <w:t xml:space="preserve"> </w:t>
      </w:r>
    </w:p>
    <w:p w:rsidR="00413774" w:rsidRPr="00D576BC" w:rsidRDefault="00413774" w:rsidP="00413774">
      <w:pPr>
        <w:pStyle w:val="Default"/>
        <w:jc w:val="both"/>
        <w:rPr>
          <w:color w:val="auto"/>
        </w:rPr>
      </w:pPr>
      <w:r w:rsidRPr="00D576BC">
        <w:rPr>
          <w:color w:val="auto"/>
        </w:rPr>
        <w:t>ABD’nin Kapsamlı Ortak Eylem Plani’ndan (KOEP) çekilmesi sonrasında İran ekonomisinde oluşan belirsizlik ortamında kambiyo rejiminde sıklıkla değişiklikler yapılmakta olup, bu durum ülkenin dış ticaretini de olumsuz şekilde etkilemektedir.</w:t>
      </w:r>
    </w:p>
    <w:p w:rsidR="00413774" w:rsidRPr="00D576BC" w:rsidRDefault="00413774" w:rsidP="00413774">
      <w:pPr>
        <w:pStyle w:val="Default"/>
        <w:jc w:val="both"/>
        <w:rPr>
          <w:color w:val="auto"/>
        </w:rPr>
      </w:pPr>
    </w:p>
    <w:p w:rsidR="00413774" w:rsidRPr="00D576BC" w:rsidRDefault="00413774" w:rsidP="00413774">
      <w:pPr>
        <w:jc w:val="both"/>
        <w:rPr>
          <w:rFonts w:ascii="Times New Roman" w:hAnsi="Times New Roman" w:cs="Times New Roman"/>
          <w:sz w:val="24"/>
          <w:szCs w:val="24"/>
        </w:rPr>
      </w:pPr>
      <w:r w:rsidRPr="00D576BC">
        <w:rPr>
          <w:rFonts w:ascii="Times New Roman" w:hAnsi="Times New Roman" w:cs="Times New Roman"/>
          <w:sz w:val="24"/>
          <w:szCs w:val="24"/>
        </w:rPr>
        <w:t xml:space="preserve">Bu çerçevede, İran’da ithalat kısıtlamaları yapılmaya başlanmış ve ithal edilecek ürünler 4 gruba ayrılmıştır. </w:t>
      </w:r>
    </w:p>
    <w:p w:rsidR="00413774" w:rsidRPr="00D576BC" w:rsidRDefault="00413774" w:rsidP="00413774">
      <w:pPr>
        <w:jc w:val="both"/>
        <w:rPr>
          <w:rFonts w:ascii="Times New Roman" w:hAnsi="Times New Roman" w:cs="Times New Roman"/>
          <w:sz w:val="24"/>
          <w:szCs w:val="24"/>
        </w:rPr>
      </w:pPr>
      <w:r w:rsidRPr="00D576BC">
        <w:rPr>
          <w:rFonts w:ascii="Times New Roman" w:hAnsi="Times New Roman" w:cs="Times New Roman"/>
          <w:sz w:val="24"/>
          <w:szCs w:val="24"/>
        </w:rPr>
        <w:t xml:space="preserve">Birinci grupta yer alan ürünler; temel gıda ve ihtiyaç maddeleri ile ilaç ve tibbi teçhizat ürünleri olup, bu grupta yer alan ürünler </w:t>
      </w:r>
      <w:r w:rsidR="00282A01" w:rsidRPr="00D576BC">
        <w:rPr>
          <w:rFonts w:ascii="Times New Roman" w:hAnsi="Times New Roman" w:cs="Times New Roman"/>
          <w:sz w:val="24"/>
          <w:szCs w:val="24"/>
        </w:rPr>
        <w:t xml:space="preserve">(ithalatı) </w:t>
      </w:r>
      <w:r w:rsidRPr="00D576BC">
        <w:rPr>
          <w:rFonts w:ascii="Times New Roman" w:hAnsi="Times New Roman" w:cs="Times New Roman"/>
          <w:sz w:val="24"/>
          <w:szCs w:val="24"/>
        </w:rPr>
        <w:t xml:space="preserve">için İran Merkez Bankası (İMB) tarafmdan ithalatçıya resmi kur olan 42.000 IRR’den döviz tahsis edilmektedir. </w:t>
      </w:r>
    </w:p>
    <w:p w:rsidR="00413774" w:rsidRPr="00D576BC" w:rsidRDefault="00413774" w:rsidP="00413774">
      <w:pPr>
        <w:jc w:val="both"/>
        <w:rPr>
          <w:rFonts w:ascii="Times New Roman" w:hAnsi="Times New Roman" w:cs="Times New Roman"/>
          <w:sz w:val="24"/>
          <w:szCs w:val="24"/>
        </w:rPr>
      </w:pPr>
      <w:r w:rsidRPr="00D576BC">
        <w:rPr>
          <w:rFonts w:ascii="Times New Roman" w:hAnsi="Times New Roman" w:cs="Times New Roman"/>
          <w:sz w:val="24"/>
          <w:szCs w:val="24"/>
        </w:rPr>
        <w:t>İkinci ve Üçüncü grupta yer alan ürünler için; Farsça kısaltması NIMA olan bir sistem oluşturulmuş olup, bu sistemde ithalatçı, ihracatçı ile online bir sistem üzerinden anlaştığı döviz kurundan döviz temin edebilmektedir. Kurulduğu günden bu yana, 2. ve 3. grupta yer alan ürünler için NIMA sisteminde oluşan kur</w:t>
      </w:r>
      <w:r w:rsidR="00282A01" w:rsidRPr="00D576BC">
        <w:rPr>
          <w:rFonts w:ascii="Times New Roman" w:hAnsi="Times New Roman" w:cs="Times New Roman"/>
          <w:sz w:val="24"/>
          <w:szCs w:val="24"/>
        </w:rPr>
        <w:t>,</w:t>
      </w:r>
      <w:r w:rsidRPr="00D576BC">
        <w:rPr>
          <w:rFonts w:ascii="Times New Roman" w:hAnsi="Times New Roman" w:cs="Times New Roman"/>
          <w:sz w:val="24"/>
          <w:szCs w:val="24"/>
        </w:rPr>
        <w:t xml:space="preserve"> serbest piyasada oluşan kur ile İMB’nın belirlediği kurun ortasmda bir de</w:t>
      </w:r>
      <w:r w:rsidR="00282A01" w:rsidRPr="00D576BC">
        <w:rPr>
          <w:rFonts w:ascii="Times New Roman" w:hAnsi="Times New Roman" w:cs="Times New Roman"/>
          <w:sz w:val="24"/>
          <w:szCs w:val="24"/>
        </w:rPr>
        <w:t>ğ</w:t>
      </w:r>
      <w:r w:rsidRPr="00D576BC">
        <w:rPr>
          <w:rFonts w:ascii="Times New Roman" w:hAnsi="Times New Roman" w:cs="Times New Roman"/>
          <w:sz w:val="24"/>
          <w:szCs w:val="24"/>
        </w:rPr>
        <w:t xml:space="preserve">erde oluşmaktadır. Halen </w:t>
      </w:r>
      <w:r w:rsidR="00282A01" w:rsidRPr="00D576BC">
        <w:rPr>
          <w:rFonts w:ascii="Times New Roman" w:hAnsi="Times New Roman" w:cs="Times New Roman"/>
          <w:sz w:val="24"/>
          <w:szCs w:val="24"/>
        </w:rPr>
        <w:t xml:space="preserve">dolar kuru, </w:t>
      </w:r>
      <w:r w:rsidRPr="00D576BC">
        <w:rPr>
          <w:rFonts w:ascii="Times New Roman" w:hAnsi="Times New Roman" w:cs="Times New Roman"/>
          <w:sz w:val="24"/>
          <w:szCs w:val="24"/>
        </w:rPr>
        <w:t xml:space="preserve">serbest piyasada 145.000 IRR ve NIMA kurunda ise 95.000 IRR civannda seyretmektedir. </w:t>
      </w:r>
    </w:p>
    <w:p w:rsidR="00FC4375" w:rsidRPr="00D576BC" w:rsidRDefault="00413774" w:rsidP="00413774">
      <w:pPr>
        <w:jc w:val="both"/>
        <w:rPr>
          <w:rFonts w:ascii="Times New Roman" w:hAnsi="Times New Roman" w:cs="Times New Roman"/>
          <w:sz w:val="24"/>
          <w:szCs w:val="24"/>
        </w:rPr>
      </w:pPr>
      <w:r w:rsidRPr="00D576BC">
        <w:rPr>
          <w:rFonts w:ascii="Times New Roman" w:hAnsi="Times New Roman" w:cs="Times New Roman"/>
          <w:sz w:val="24"/>
          <w:szCs w:val="24"/>
        </w:rPr>
        <w:t>Dördüncü grupta yer alan ürünler ise 1.339 adet olup, bu ürünlerin ülkeye ithalatı yasaklanmıştır.</w:t>
      </w:r>
    </w:p>
    <w:p w:rsidR="00D576BC" w:rsidRPr="00D576BC" w:rsidRDefault="00E968A7" w:rsidP="00D576BC">
      <w:pPr>
        <w:jc w:val="both"/>
        <w:rPr>
          <w:rFonts w:ascii="Times New Roman" w:hAnsi="Times New Roman" w:cs="Times New Roman"/>
          <w:sz w:val="24"/>
          <w:szCs w:val="24"/>
        </w:rPr>
      </w:pPr>
      <w:r>
        <w:rPr>
          <w:rFonts w:ascii="Times New Roman" w:hAnsi="Times New Roman" w:cs="Times New Roman"/>
          <w:sz w:val="24"/>
          <w:szCs w:val="24"/>
        </w:rPr>
        <w:t xml:space="preserve">Öte yandan; </w:t>
      </w:r>
      <w:r w:rsidR="00D576BC" w:rsidRPr="00D576BC">
        <w:rPr>
          <w:rFonts w:ascii="Times New Roman" w:hAnsi="Times New Roman" w:cs="Times New Roman"/>
          <w:sz w:val="24"/>
          <w:szCs w:val="24"/>
        </w:rPr>
        <w:t>İran Ticaret, Sanayiler, Madenler v</w:t>
      </w:r>
      <w:r w:rsidR="00D576BC">
        <w:rPr>
          <w:rFonts w:ascii="Times New Roman" w:hAnsi="Times New Roman" w:cs="Times New Roman"/>
          <w:sz w:val="24"/>
          <w:szCs w:val="24"/>
        </w:rPr>
        <w:t>e Tanm Odas</w:t>
      </w:r>
      <w:r>
        <w:rPr>
          <w:rFonts w:ascii="Times New Roman" w:hAnsi="Times New Roman" w:cs="Times New Roman"/>
          <w:sz w:val="24"/>
          <w:szCs w:val="24"/>
        </w:rPr>
        <w:t>ı</w:t>
      </w:r>
      <w:r w:rsidR="00D576BC">
        <w:rPr>
          <w:rFonts w:ascii="Times New Roman" w:hAnsi="Times New Roman" w:cs="Times New Roman"/>
          <w:sz w:val="24"/>
          <w:szCs w:val="24"/>
        </w:rPr>
        <w:t xml:space="preserve"> tarafın</w:t>
      </w:r>
      <w:r w:rsidR="00D576BC" w:rsidRPr="00D576BC">
        <w:rPr>
          <w:rFonts w:ascii="Times New Roman" w:hAnsi="Times New Roman" w:cs="Times New Roman"/>
          <w:sz w:val="24"/>
          <w:szCs w:val="24"/>
        </w:rPr>
        <w:t xml:space="preserve">dan </w:t>
      </w:r>
      <w:r w:rsidR="00D576BC">
        <w:rPr>
          <w:rFonts w:ascii="Times New Roman" w:hAnsi="Times New Roman" w:cs="Times New Roman"/>
          <w:sz w:val="24"/>
          <w:szCs w:val="24"/>
        </w:rPr>
        <w:t xml:space="preserve">İran Merkez Bankasına </w:t>
      </w:r>
      <w:r>
        <w:rPr>
          <w:rFonts w:ascii="Times New Roman" w:hAnsi="Times New Roman" w:cs="Times New Roman"/>
          <w:sz w:val="24"/>
          <w:szCs w:val="24"/>
        </w:rPr>
        <w:t xml:space="preserve">(İMB) </w:t>
      </w:r>
      <w:r w:rsidR="00D576BC">
        <w:rPr>
          <w:rFonts w:ascii="Times New Roman" w:hAnsi="Times New Roman" w:cs="Times New Roman"/>
          <w:sz w:val="24"/>
          <w:szCs w:val="24"/>
        </w:rPr>
        <w:t xml:space="preserve">yönelik basına açık yapılan </w:t>
      </w:r>
      <w:r>
        <w:rPr>
          <w:rFonts w:ascii="Times New Roman" w:hAnsi="Times New Roman" w:cs="Times New Roman"/>
          <w:sz w:val="24"/>
          <w:szCs w:val="24"/>
        </w:rPr>
        <w:t>açıklamada;</w:t>
      </w:r>
      <w:r w:rsidR="00D576BC" w:rsidRPr="00D576BC">
        <w:rPr>
          <w:rFonts w:ascii="Times New Roman" w:hAnsi="Times New Roman" w:cs="Times New Roman"/>
          <w:sz w:val="24"/>
          <w:szCs w:val="24"/>
        </w:rPr>
        <w:t xml:space="preserve"> Nisan ay</w:t>
      </w:r>
      <w:r w:rsidR="00D576BC">
        <w:rPr>
          <w:rFonts w:ascii="Times New Roman" w:hAnsi="Times New Roman" w:cs="Times New Roman"/>
          <w:sz w:val="24"/>
          <w:szCs w:val="24"/>
        </w:rPr>
        <w:t>ının</w:t>
      </w:r>
      <w:r w:rsidR="00D576BC" w:rsidRPr="00D576BC">
        <w:rPr>
          <w:rFonts w:ascii="Times New Roman" w:hAnsi="Times New Roman" w:cs="Times New Roman"/>
          <w:sz w:val="24"/>
          <w:szCs w:val="24"/>
        </w:rPr>
        <w:t xml:space="preserve"> başından 8 Ağustos’a kadar kambiyo rejiminde 130 önemli de</w:t>
      </w:r>
      <w:r>
        <w:rPr>
          <w:rFonts w:ascii="Times New Roman" w:hAnsi="Times New Roman" w:cs="Times New Roman"/>
          <w:sz w:val="24"/>
          <w:szCs w:val="24"/>
        </w:rPr>
        <w:t>ğ</w:t>
      </w:r>
      <w:r w:rsidR="00D576BC" w:rsidRPr="00D576BC">
        <w:rPr>
          <w:rFonts w:ascii="Times New Roman" w:hAnsi="Times New Roman" w:cs="Times New Roman"/>
          <w:sz w:val="24"/>
          <w:szCs w:val="24"/>
        </w:rPr>
        <w:t>işiklik yapıldığı, döviz kurlarındaki sıkıntıların İran ekonomisine önemli açmazlar getirdiği, İran gümrüklerinde bekleyen konteynerlerin sayısının 190</w:t>
      </w:r>
      <w:r>
        <w:rPr>
          <w:rFonts w:ascii="Times New Roman" w:hAnsi="Times New Roman" w:cs="Times New Roman"/>
          <w:sz w:val="24"/>
          <w:szCs w:val="24"/>
        </w:rPr>
        <w:t xml:space="preserve"> bini</w:t>
      </w:r>
      <w:r w:rsidR="00D576BC" w:rsidRPr="00D576BC">
        <w:rPr>
          <w:rFonts w:ascii="Times New Roman" w:hAnsi="Times New Roman" w:cs="Times New Roman"/>
          <w:sz w:val="24"/>
          <w:szCs w:val="24"/>
        </w:rPr>
        <w:t xml:space="preserve"> aştığı hususları dile getiril</w:t>
      </w:r>
      <w:r>
        <w:rPr>
          <w:rFonts w:ascii="Times New Roman" w:hAnsi="Times New Roman" w:cs="Times New Roman"/>
          <w:sz w:val="24"/>
          <w:szCs w:val="24"/>
        </w:rPr>
        <w:t>erek İMB’nin değerlendirmesi talep edilmiş olup</w:t>
      </w:r>
      <w:r w:rsidR="00D576BC">
        <w:rPr>
          <w:rFonts w:ascii="Times New Roman" w:hAnsi="Times New Roman" w:cs="Times New Roman"/>
          <w:sz w:val="24"/>
          <w:szCs w:val="24"/>
        </w:rPr>
        <w:t xml:space="preserve">, İMB tarafından </w:t>
      </w:r>
      <w:r>
        <w:rPr>
          <w:rFonts w:ascii="Times New Roman" w:hAnsi="Times New Roman" w:cs="Times New Roman"/>
          <w:sz w:val="24"/>
          <w:szCs w:val="24"/>
        </w:rPr>
        <w:t xml:space="preserve">konu hakkında </w:t>
      </w:r>
      <w:r w:rsidR="00D576BC">
        <w:rPr>
          <w:rFonts w:ascii="Times New Roman" w:hAnsi="Times New Roman" w:cs="Times New Roman"/>
          <w:sz w:val="24"/>
          <w:szCs w:val="24"/>
        </w:rPr>
        <w:t>bilgilendirme yapılarak sorunların en kıs</w:t>
      </w:r>
      <w:r>
        <w:rPr>
          <w:rFonts w:ascii="Times New Roman" w:hAnsi="Times New Roman" w:cs="Times New Roman"/>
          <w:sz w:val="24"/>
          <w:szCs w:val="24"/>
        </w:rPr>
        <w:t>a</w:t>
      </w:r>
      <w:r w:rsidR="00D576BC">
        <w:rPr>
          <w:rFonts w:ascii="Times New Roman" w:hAnsi="Times New Roman" w:cs="Times New Roman"/>
          <w:sz w:val="24"/>
          <w:szCs w:val="24"/>
        </w:rPr>
        <w:t xml:space="preserve"> sürede giderileceği ifade edilmiştir.</w:t>
      </w:r>
      <w:r w:rsidR="00D576BC" w:rsidRPr="00D576BC">
        <w:rPr>
          <w:rFonts w:ascii="Times New Roman" w:hAnsi="Times New Roman" w:cs="Times New Roman"/>
          <w:sz w:val="24"/>
          <w:szCs w:val="24"/>
        </w:rPr>
        <w:t xml:space="preserve"> </w:t>
      </w:r>
    </w:p>
    <w:sectPr w:rsidR="00D576BC" w:rsidRPr="00D576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774"/>
    <w:rsid w:val="001400A4"/>
    <w:rsid w:val="00276215"/>
    <w:rsid w:val="00282A01"/>
    <w:rsid w:val="00413774"/>
    <w:rsid w:val="009D709A"/>
    <w:rsid w:val="00AD01BA"/>
    <w:rsid w:val="00D576BC"/>
    <w:rsid w:val="00E968A7"/>
    <w:rsid w:val="00ED5B06"/>
    <w:rsid w:val="00FC4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7981E-4D26-45DB-91AC-3EA5CBE9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1377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Ekonomi Bakanlığı</Company>
  <LinksUpToDate>false</LinksUpToDate>
  <CharactersWithSpaces>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KOÇAK</dc:creator>
  <cp:keywords/>
  <dc:description/>
  <cp:lastModifiedBy>Emrah ÖZTÜRK</cp:lastModifiedBy>
  <cp:revision>2</cp:revision>
  <dcterms:created xsi:type="dcterms:W3CDTF">2018-10-23T07:26:00Z</dcterms:created>
  <dcterms:modified xsi:type="dcterms:W3CDTF">2018-10-23T07:26:00Z</dcterms:modified>
</cp:coreProperties>
</file>